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6" w:type="dxa"/>
        <w:tblInd w:w="108" w:type="dxa"/>
        <w:tblLook w:val="04A0" w:firstRow="1" w:lastRow="0" w:firstColumn="1" w:lastColumn="0" w:noHBand="0" w:noVBand="1"/>
      </w:tblPr>
      <w:tblGrid>
        <w:gridCol w:w="5369"/>
        <w:gridCol w:w="4497"/>
      </w:tblGrid>
      <w:tr w:rsidR="00FB2B58" w:rsidTr="00FB2B58">
        <w:trPr>
          <w:trHeight w:val="104"/>
        </w:trPr>
        <w:tc>
          <w:tcPr>
            <w:tcW w:w="5369" w:type="dxa"/>
            <w:hideMark/>
          </w:tcPr>
          <w:p w:rsidR="00FB2B58" w:rsidRDefault="00FB2B58">
            <w:pPr>
              <w:jc w:val="center"/>
              <w:rPr>
                <w:rFonts w:eastAsia="Calibri"/>
                <w:b/>
                <w:sz w:val="28"/>
                <w:szCs w:val="28"/>
              </w:rPr>
            </w:pPr>
            <w:r>
              <w:rPr>
                <w:rFonts w:eastAsia="Calibri"/>
                <w:b/>
                <w:sz w:val="28"/>
                <w:szCs w:val="28"/>
              </w:rPr>
              <w:t>BCH ĐOÀN TỈNH TÂY NINH</w:t>
            </w:r>
          </w:p>
        </w:tc>
        <w:tc>
          <w:tcPr>
            <w:tcW w:w="4497" w:type="dxa"/>
            <w:hideMark/>
          </w:tcPr>
          <w:p w:rsidR="00FB2B58" w:rsidRDefault="00FB2B58">
            <w:pPr>
              <w:jc w:val="both"/>
              <w:rPr>
                <w:rFonts w:eastAsia="Calibri"/>
                <w:b/>
                <w:sz w:val="28"/>
                <w:szCs w:val="28"/>
              </w:rPr>
            </w:pPr>
            <w:r>
              <w:rPr>
                <w:rFonts w:eastAsia="Calibri"/>
                <w:b/>
                <w:sz w:val="30"/>
                <w:szCs w:val="28"/>
              </w:rPr>
              <w:t xml:space="preserve"> ĐOÀN TNCS HỒ CHÍ MINH</w:t>
            </w:r>
          </w:p>
        </w:tc>
      </w:tr>
      <w:tr w:rsidR="00FB2B58" w:rsidTr="00FB2B58">
        <w:trPr>
          <w:trHeight w:val="99"/>
        </w:trPr>
        <w:tc>
          <w:tcPr>
            <w:tcW w:w="5369" w:type="dxa"/>
            <w:hideMark/>
          </w:tcPr>
          <w:p w:rsidR="00FB2B58" w:rsidRDefault="00FB2B58">
            <w:pPr>
              <w:jc w:val="center"/>
              <w:rPr>
                <w:rFonts w:eastAsia="Calibri"/>
                <w:sz w:val="28"/>
                <w:szCs w:val="28"/>
              </w:rPr>
            </w:pPr>
            <w:r>
              <w:rPr>
                <w:rFonts w:eastAsia="Calibri"/>
                <w:sz w:val="28"/>
                <w:szCs w:val="28"/>
              </w:rPr>
              <w:t>***</w:t>
            </w:r>
          </w:p>
        </w:tc>
        <w:tc>
          <w:tcPr>
            <w:tcW w:w="4497" w:type="dxa"/>
          </w:tcPr>
          <w:p w:rsidR="00FB2B58" w:rsidRDefault="00FB2B58">
            <w:pPr>
              <w:jc w:val="both"/>
              <w:rPr>
                <w:rFonts w:eastAsia="Calibri"/>
                <w:sz w:val="28"/>
                <w:szCs w:val="28"/>
              </w:rPr>
            </w:pPr>
          </w:p>
        </w:tc>
      </w:tr>
      <w:tr w:rsidR="00FB2B58" w:rsidTr="00FB2B58">
        <w:trPr>
          <w:trHeight w:val="580"/>
        </w:trPr>
        <w:tc>
          <w:tcPr>
            <w:tcW w:w="5369" w:type="dxa"/>
            <w:hideMark/>
          </w:tcPr>
          <w:p w:rsidR="00FB2B58" w:rsidRDefault="00FB2B58">
            <w:pPr>
              <w:jc w:val="center"/>
              <w:rPr>
                <w:rFonts w:eastAsia="Calibri"/>
                <w:sz w:val="28"/>
                <w:szCs w:val="28"/>
              </w:rPr>
            </w:pPr>
          </w:p>
        </w:tc>
        <w:tc>
          <w:tcPr>
            <w:tcW w:w="4497" w:type="dxa"/>
            <w:hideMark/>
          </w:tcPr>
          <w:p w:rsidR="00FB2B58" w:rsidRDefault="00FB2B58">
            <w:pPr>
              <w:jc w:val="both"/>
              <w:rPr>
                <w:rFonts w:eastAsia="Calibri"/>
                <w:i/>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-227330</wp:posOffset>
                      </wp:positionV>
                      <wp:extent cx="2445385" cy="0"/>
                      <wp:effectExtent l="8890" t="10795" r="1270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5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2pt;margin-top:-17.9pt;width:19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uJMJgIAAEo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"/>
                  </w:pict>
                </mc:Fallback>
              </mc:AlternateContent>
            </w:r>
            <w:r>
              <w:rPr>
                <w:rFonts w:eastAsia="Calibri"/>
                <w:i/>
              </w:rPr>
              <w:t>Tây Ninh, ngày       tháng 10 năm 201</w:t>
            </w:r>
            <w:r>
              <w:rPr>
                <w:rFonts w:eastAsia="Calibri"/>
                <w:i/>
                <w:color w:val="000000"/>
              </w:rPr>
              <w:t>7</w:t>
            </w:r>
          </w:p>
        </w:tc>
      </w:tr>
    </w:tbl>
    <w:p w:rsidR="00FB2B58" w:rsidRDefault="00FB2B58" w:rsidP="00FB2B58">
      <w:pPr>
        <w:pStyle w:val="Title"/>
        <w:rPr>
          <w:sz w:val="32"/>
          <w:szCs w:val="28"/>
        </w:rPr>
      </w:pPr>
      <w:r>
        <w:rPr>
          <w:sz w:val="32"/>
          <w:szCs w:val="28"/>
        </w:rPr>
        <w:t>ĐỀ CƯƠNG TUYÊN TRUYỀN</w:t>
      </w:r>
    </w:p>
    <w:p w:rsidR="00FB2B58" w:rsidRDefault="00FB2B58" w:rsidP="00FB2B58">
      <w:pPr>
        <w:pStyle w:val="BodyText"/>
        <w:rPr>
          <w:b/>
          <w:bCs/>
          <w:sz w:val="28"/>
          <w:szCs w:val="28"/>
        </w:rPr>
      </w:pPr>
      <w:r>
        <w:rPr>
          <w:b/>
          <w:bCs/>
          <w:sz w:val="28"/>
          <w:szCs w:val="28"/>
        </w:rPr>
        <w:t xml:space="preserve">Kết quả Đại hội Đại biểu Đoàn TNCS Hồ Chí Minh </w:t>
      </w:r>
    </w:p>
    <w:p w:rsidR="00FB2B58" w:rsidRDefault="00FB2B58" w:rsidP="00FB2B58">
      <w:pPr>
        <w:pStyle w:val="BodyText"/>
        <w:rPr>
          <w:b/>
          <w:bCs/>
          <w:sz w:val="28"/>
          <w:szCs w:val="28"/>
        </w:rPr>
      </w:pPr>
      <w:r>
        <w:rPr>
          <w:b/>
          <w:bCs/>
          <w:sz w:val="28"/>
          <w:szCs w:val="28"/>
        </w:rPr>
        <w:t>Tỉnh Tây Ninh lần thứ XIII, nhiệm kỳ 2017 - 2022</w:t>
      </w:r>
    </w:p>
    <w:p w:rsidR="00FB2B58" w:rsidRDefault="00FB2B58" w:rsidP="00FB2B58">
      <w:pPr>
        <w:pStyle w:val="BodyText"/>
        <w:rPr>
          <w:b/>
          <w:bCs/>
          <w:sz w:val="32"/>
          <w:szCs w:val="28"/>
        </w:rPr>
      </w:pPr>
    </w:p>
    <w:p w:rsidR="00FB2B58" w:rsidRDefault="00FB2B58" w:rsidP="00FB2B58">
      <w:pPr>
        <w:pStyle w:val="BodyText"/>
        <w:spacing w:after="120"/>
        <w:ind w:firstLine="720"/>
        <w:jc w:val="both"/>
        <w:rPr>
          <w:b/>
          <w:sz w:val="28"/>
          <w:szCs w:val="28"/>
        </w:rPr>
      </w:pPr>
      <w:r>
        <w:rPr>
          <w:b/>
          <w:sz w:val="28"/>
          <w:szCs w:val="28"/>
        </w:rPr>
        <w:t>I. Chương trình Đại hội</w:t>
      </w:r>
    </w:p>
    <w:p w:rsidR="00FB2B58" w:rsidRDefault="00FB2B58" w:rsidP="00FB2B58">
      <w:pPr>
        <w:pStyle w:val="BodyText"/>
        <w:spacing w:after="120"/>
        <w:ind w:firstLine="720"/>
        <w:jc w:val="both"/>
        <w:rPr>
          <w:sz w:val="28"/>
          <w:szCs w:val="28"/>
        </w:rPr>
      </w:pPr>
      <w:r>
        <w:rPr>
          <w:spacing w:val="-2"/>
          <w:sz w:val="28"/>
          <w:szCs w:val="28"/>
        </w:rPr>
        <w:t xml:space="preserve">Đại hội Đại biểu Đoàn TNCS Hồ Chí Minh tỉnh Tây Ninh lần thứ XIII được tổ chức tại Hội trường Tỉnh ủy Tây Ninh trong </w:t>
      </w:r>
      <w:r>
        <w:rPr>
          <w:b/>
          <w:spacing w:val="-2"/>
          <w:sz w:val="28"/>
          <w:szCs w:val="28"/>
        </w:rPr>
        <w:t>02</w:t>
      </w:r>
      <w:r>
        <w:rPr>
          <w:spacing w:val="-2"/>
          <w:sz w:val="28"/>
          <w:szCs w:val="28"/>
        </w:rPr>
        <w:t xml:space="preserve"> ngày </w:t>
      </w:r>
      <w:r>
        <w:rPr>
          <w:b/>
          <w:spacing w:val="-2"/>
          <w:sz w:val="28"/>
          <w:szCs w:val="28"/>
        </w:rPr>
        <w:t>5</w:t>
      </w:r>
      <w:r>
        <w:rPr>
          <w:spacing w:val="-2"/>
          <w:sz w:val="28"/>
          <w:szCs w:val="28"/>
        </w:rPr>
        <w:t xml:space="preserve"> và </w:t>
      </w:r>
      <w:r>
        <w:rPr>
          <w:b/>
          <w:spacing w:val="-2"/>
          <w:sz w:val="28"/>
          <w:szCs w:val="28"/>
        </w:rPr>
        <w:t>6/10/ 2017</w:t>
      </w:r>
      <w:r>
        <w:rPr>
          <w:spacing w:val="-2"/>
          <w:sz w:val="28"/>
          <w:szCs w:val="28"/>
        </w:rPr>
        <w:t xml:space="preserve">, với 4 phiên. Tham dự Đại hội có </w:t>
      </w:r>
      <w:r>
        <w:rPr>
          <w:b/>
          <w:bCs/>
          <w:spacing w:val="-2"/>
          <w:sz w:val="28"/>
          <w:szCs w:val="28"/>
        </w:rPr>
        <w:t>247</w:t>
      </w:r>
      <w:r>
        <w:rPr>
          <w:spacing w:val="-2"/>
          <w:sz w:val="28"/>
          <w:szCs w:val="28"/>
        </w:rPr>
        <w:t xml:space="preserve"> đại biểu chính thức và </w:t>
      </w:r>
      <w:r>
        <w:rPr>
          <w:b/>
          <w:spacing w:val="-2"/>
          <w:sz w:val="28"/>
          <w:szCs w:val="28"/>
        </w:rPr>
        <w:t xml:space="preserve">150 </w:t>
      </w:r>
      <w:r>
        <w:rPr>
          <w:spacing w:val="-2"/>
          <w:sz w:val="28"/>
          <w:szCs w:val="28"/>
        </w:rPr>
        <w:t>đại biểu khách mời, cụ thể:</w:t>
      </w:r>
    </w:p>
    <w:p w:rsidR="00FB2B58" w:rsidRDefault="00FB2B58" w:rsidP="00FB2B58">
      <w:pPr>
        <w:spacing w:after="120"/>
        <w:ind w:firstLine="567"/>
        <w:jc w:val="both"/>
        <w:rPr>
          <w:spacing w:val="-4"/>
          <w:sz w:val="28"/>
          <w:szCs w:val="28"/>
        </w:rPr>
      </w:pPr>
      <w:r>
        <w:rPr>
          <w:sz w:val="28"/>
          <w:szCs w:val="28"/>
        </w:rPr>
        <w:tab/>
      </w:r>
      <w:r>
        <w:rPr>
          <w:spacing w:val="-4"/>
          <w:sz w:val="28"/>
          <w:szCs w:val="28"/>
        </w:rPr>
        <w:t>Đại hội được đón tiếp các đồng chí lãnh đạo:</w:t>
      </w:r>
    </w:p>
    <w:p w:rsidR="00FB2B58" w:rsidRDefault="00FB2B58" w:rsidP="00FB2B58">
      <w:pPr>
        <w:spacing w:after="120"/>
        <w:ind w:firstLine="567"/>
        <w:jc w:val="both"/>
        <w:rPr>
          <w:spacing w:val="-4"/>
          <w:sz w:val="28"/>
          <w:szCs w:val="28"/>
        </w:rPr>
      </w:pPr>
      <w:r>
        <w:rPr>
          <w:sz w:val="28"/>
          <w:szCs w:val="28"/>
        </w:rPr>
        <w:t xml:space="preserve">- Về phía lãnh đạo TW Đoàn có: Đồng chí </w:t>
      </w:r>
      <w:r>
        <w:rPr>
          <w:b/>
          <w:sz w:val="28"/>
          <w:szCs w:val="28"/>
        </w:rPr>
        <w:t>Nguyễn Anh Tuấn</w:t>
      </w:r>
      <w:r>
        <w:rPr>
          <w:sz w:val="28"/>
          <w:szCs w:val="28"/>
        </w:rPr>
        <w:t xml:space="preserve"> – </w:t>
      </w:r>
      <w:r>
        <w:rPr>
          <w:i/>
          <w:sz w:val="28"/>
          <w:szCs w:val="28"/>
        </w:rPr>
        <w:t>Bí thư Trung ương Đoàn TNCS Hồ Chí Minh</w:t>
      </w:r>
      <w:r>
        <w:rPr>
          <w:sz w:val="28"/>
          <w:szCs w:val="28"/>
        </w:rPr>
        <w:t>, các đồng chí lãnh đạo các Ban Trung ương Đoàn đến dự.</w:t>
      </w:r>
      <w:bookmarkStart w:id="0" w:name="_GoBack"/>
      <w:bookmarkEnd w:id="0"/>
    </w:p>
    <w:p w:rsidR="00FB2B58" w:rsidRDefault="00FB2B58" w:rsidP="00FB2B58">
      <w:pPr>
        <w:spacing w:after="120"/>
        <w:ind w:firstLine="567"/>
        <w:jc w:val="both"/>
        <w:rPr>
          <w:spacing w:val="-2"/>
          <w:sz w:val="28"/>
          <w:szCs w:val="28"/>
        </w:rPr>
      </w:pPr>
      <w:r>
        <w:rPr>
          <w:sz w:val="28"/>
          <w:szCs w:val="28"/>
        </w:rPr>
        <w:t xml:space="preserve"> - Về phía lãnh đạo tỉnh Tây Ninh có: Đồng chí </w:t>
      </w:r>
      <w:r>
        <w:rPr>
          <w:b/>
          <w:sz w:val="28"/>
          <w:szCs w:val="28"/>
        </w:rPr>
        <w:t>Nguyễn Thành Tâm</w:t>
      </w:r>
      <w:r>
        <w:rPr>
          <w:sz w:val="28"/>
          <w:szCs w:val="28"/>
        </w:rPr>
        <w:t xml:space="preserve"> – </w:t>
      </w:r>
      <w:r>
        <w:rPr>
          <w:i/>
          <w:sz w:val="28"/>
          <w:szCs w:val="28"/>
        </w:rPr>
        <w:t>Phó Bí thư Tỉnh ủy, Chủ tịch Hội đồng nhân dân tỉnh Tây Ninh</w:t>
      </w:r>
      <w:r>
        <w:rPr>
          <w:sz w:val="28"/>
          <w:szCs w:val="28"/>
        </w:rPr>
        <w:t xml:space="preserve"> và các đồng chí lãnh đạo Tỉnh ủy, UBND, các Ban tham mưu giúp việc của Tỉnh ủy, đồng chí Lê Minh Trọng Nguyên Phó Bí thư Tỉnh ủy, Trưởng đoàn Đại biểu Quốc hội đơn vị tỉnh Tây Ninh, các </w:t>
      </w:r>
      <w:r>
        <w:rPr>
          <w:spacing w:val="-2"/>
          <w:sz w:val="28"/>
          <w:szCs w:val="28"/>
        </w:rPr>
        <w:t xml:space="preserve">Mẹ Việt Nam anh hùng, anh hùng LLVT nhân dân; các đồng chí trong BTV, BCH Đảng bộ tỉnh; lãnh đạo các sở, ban, ngành, Mặt trận Tổ quốc, đoàn thể tỉnh; Thủ trưởng các đơn vị LLVT, các đơn vị kinh tế, các tổ chức xã hội; lãnh đạo các Huyện, Thành ủy, các Đảng ủy trực thuộc Tỉnh ủy; lãnh đạo các Trường có tổ chức Đoàn thanh niên trực thuộc Tỉnh đoàn; các đồng chí nguyên là Bí thư Tỉnh đoàn các thời kỳ; các đồng chí nguyên là UV.BTV Tỉnh đoàn khóa XII; các đồng chí lãnh đạo Đoàn thanh niên Quân đoàn 4, Quân khu 7, các Tỉnh, Thành đoàn, các trường Đại học trong cụm miền Đông Nam bộ; </w:t>
      </w:r>
      <w:r>
        <w:rPr>
          <w:spacing w:val="-2"/>
          <w:sz w:val="28"/>
          <w:szCs w:val="28"/>
          <w:lang w:val="vi-VN"/>
        </w:rPr>
        <w:t xml:space="preserve">và các đồng chí phóng viên các Báo, Đài </w:t>
      </w:r>
      <w:r>
        <w:rPr>
          <w:spacing w:val="-2"/>
          <w:sz w:val="28"/>
          <w:szCs w:val="28"/>
        </w:rPr>
        <w:t>Trung ương</w:t>
      </w:r>
      <w:r>
        <w:rPr>
          <w:spacing w:val="-2"/>
          <w:sz w:val="28"/>
          <w:szCs w:val="28"/>
          <w:lang w:val="vi-VN"/>
        </w:rPr>
        <w:t xml:space="preserve"> và địa phương đến dự và đưa tin Đại hội</w:t>
      </w:r>
      <w:r>
        <w:rPr>
          <w:spacing w:val="-2"/>
          <w:sz w:val="28"/>
          <w:szCs w:val="28"/>
        </w:rPr>
        <w:t>.</w:t>
      </w:r>
    </w:p>
    <w:p w:rsidR="00FB2B58" w:rsidRDefault="00FB2B58" w:rsidP="00FB2B58">
      <w:pPr>
        <w:spacing w:after="120"/>
        <w:ind w:firstLine="567"/>
        <w:jc w:val="both"/>
        <w:rPr>
          <w:sz w:val="28"/>
          <w:szCs w:val="28"/>
        </w:rPr>
      </w:pPr>
      <w:r>
        <w:rPr>
          <w:sz w:val="28"/>
          <w:szCs w:val="28"/>
        </w:rPr>
        <w:t xml:space="preserve">Đại hội đã nghe phát biểu của Đồng chí </w:t>
      </w:r>
      <w:r>
        <w:rPr>
          <w:b/>
          <w:sz w:val="28"/>
          <w:szCs w:val="28"/>
        </w:rPr>
        <w:t>Nguyễn Thành Tâm</w:t>
      </w:r>
      <w:r>
        <w:rPr>
          <w:sz w:val="28"/>
          <w:szCs w:val="28"/>
        </w:rPr>
        <w:t xml:space="preserve"> – </w:t>
      </w:r>
      <w:r>
        <w:rPr>
          <w:i/>
          <w:sz w:val="28"/>
          <w:szCs w:val="28"/>
        </w:rPr>
        <w:t>Phó Bí thư Tỉnh ủy, Chủ tịch Hội đồng nhân dân tỉnh Tây Ninh</w:t>
      </w:r>
      <w:r>
        <w:rPr>
          <w:sz w:val="28"/>
          <w:szCs w:val="28"/>
        </w:rPr>
        <w:t xml:space="preserve"> và đồng chí </w:t>
      </w:r>
      <w:r>
        <w:rPr>
          <w:b/>
          <w:sz w:val="28"/>
          <w:szCs w:val="28"/>
        </w:rPr>
        <w:t>Nguyễn Anh Tuấn</w:t>
      </w:r>
      <w:r>
        <w:rPr>
          <w:sz w:val="28"/>
          <w:szCs w:val="28"/>
        </w:rPr>
        <w:t xml:space="preserve"> – </w:t>
      </w:r>
      <w:r>
        <w:rPr>
          <w:i/>
          <w:sz w:val="28"/>
          <w:szCs w:val="28"/>
        </w:rPr>
        <w:t>Bí thư Trung ương Đoàn TNCS Hồ Chí Minh</w:t>
      </w:r>
      <w:r>
        <w:rPr>
          <w:sz w:val="28"/>
          <w:szCs w:val="28"/>
        </w:rPr>
        <w:t xml:space="preserve"> đã khẳng định vai trò to lớn của tuổi trẻ Tây Ninh đã đóng góp quan trọng trong sự nghiệp xây dựng và phát triển tỉnh nhà, xây dựng tổ chức Đoàn và phong trào thanh thiếu nhi trong suốt nhiệm kỳ 5 năm qua. Các đồng chí đánh giá cao các kết quả mà Đoàn thanh niên tỉnh nhà gặt hái được, chỉ ra những tồn tại hạn chế mà Đoàn Thanh niên Tây Ninh cần khắc phục, đồng thời định hướng những nhiệm vụ cơ bản trọng tâm mà Đoàn TNCS Hồ Chí Minh tỉnh Tây Ninh phải tổ chức thực hiện trong thời gian tới để </w:t>
      </w:r>
      <w:r>
        <w:rPr>
          <w:sz w:val="28"/>
          <w:szCs w:val="28"/>
        </w:rPr>
        <w:lastRenderedPageBreak/>
        <w:t xml:space="preserve">xây dựng tổ chức Đoàn vững mạnh, vận động đoàn viên, thanh thiếu nhi tỉnh nhà tích cực rèn luyện, học tập, lao động góp phần xứng đáng vào thực hiện sự nghiệp công nghiệp hóa, hiện đại hóa tỉnh nhà. </w:t>
      </w:r>
    </w:p>
    <w:p w:rsidR="00FB2B58" w:rsidRDefault="00FB2B58" w:rsidP="00FB2B58">
      <w:pPr>
        <w:spacing w:after="120"/>
        <w:ind w:firstLine="567"/>
        <w:jc w:val="both"/>
        <w:rPr>
          <w:i/>
          <w:sz w:val="28"/>
          <w:szCs w:val="28"/>
        </w:rPr>
      </w:pPr>
      <w:r>
        <w:rPr>
          <w:sz w:val="28"/>
          <w:szCs w:val="28"/>
        </w:rPr>
        <w:t xml:space="preserve">Tại Đại hội, Tỉnh ủy Tây Ninh đã trao tặng bức trướng cho tuổi trẻ Tây Ninh với dòng chữ: </w:t>
      </w:r>
      <w:r>
        <w:rPr>
          <w:i/>
          <w:sz w:val="28"/>
          <w:szCs w:val="28"/>
        </w:rPr>
        <w:t>“Tuổi trẻ Tây Ninh đoàn kết, năng động, xung kích và phát triển”</w:t>
      </w:r>
      <w:r>
        <w:rPr>
          <w:sz w:val="28"/>
          <w:szCs w:val="28"/>
        </w:rPr>
        <w:t>;</w:t>
      </w:r>
      <w:r>
        <w:rPr>
          <w:i/>
          <w:sz w:val="28"/>
          <w:szCs w:val="28"/>
        </w:rPr>
        <w:t xml:space="preserve"> </w:t>
      </w:r>
      <w:r>
        <w:rPr>
          <w:sz w:val="28"/>
          <w:szCs w:val="28"/>
        </w:rPr>
        <w:t xml:space="preserve">Ban Chấp hành Tỉnh đoàn đã trao bảng tặng công trình thanh niên </w:t>
      </w:r>
      <w:r>
        <w:rPr>
          <w:b/>
          <w:sz w:val="28"/>
          <w:szCs w:val="28"/>
        </w:rPr>
        <w:t>50</w:t>
      </w:r>
      <w:r>
        <w:rPr>
          <w:sz w:val="28"/>
          <w:szCs w:val="28"/>
        </w:rPr>
        <w:t xml:space="preserve"> cụm trò chơi thiếu nhi, trị giá </w:t>
      </w:r>
      <w:r>
        <w:rPr>
          <w:b/>
          <w:sz w:val="28"/>
          <w:szCs w:val="28"/>
        </w:rPr>
        <w:t>2,5</w:t>
      </w:r>
      <w:r>
        <w:rPr>
          <w:sz w:val="28"/>
          <w:szCs w:val="28"/>
        </w:rPr>
        <w:t xml:space="preserve"> tỷ đồng trong nhiệm kỳ 2017-2022 cho đại diện Đoàn đại biểu thiếu nhi tiêu biểu tỉnh Tây Ninh tham dự Đại hội.</w:t>
      </w:r>
    </w:p>
    <w:p w:rsidR="00FB2B58" w:rsidRDefault="00FB2B58" w:rsidP="00FB2B58">
      <w:pPr>
        <w:spacing w:after="120"/>
        <w:ind w:firstLine="567"/>
        <w:jc w:val="both"/>
        <w:rPr>
          <w:sz w:val="28"/>
          <w:szCs w:val="28"/>
        </w:rPr>
      </w:pPr>
      <w:r>
        <w:rPr>
          <w:sz w:val="28"/>
          <w:szCs w:val="28"/>
        </w:rPr>
        <w:t xml:space="preserve">Chương trình Đại hội đã diễn ra đầy đủ các phiên, các nội dung đã được biểu quyết một cách nghiêm túc, chất lượng. </w:t>
      </w:r>
      <w:r>
        <w:rPr>
          <w:sz w:val="28"/>
          <w:szCs w:val="28"/>
          <w:lang w:val="vi-VN"/>
        </w:rPr>
        <w:t>Đại hội tập trung tổng kết đánh giá kết quả hoạt động công tác Đoàn và phong trào thanh thiếu nhi của tỉnh nhiệm kỳ 20</w:t>
      </w:r>
      <w:r>
        <w:rPr>
          <w:sz w:val="28"/>
          <w:szCs w:val="28"/>
        </w:rPr>
        <w:t>12</w:t>
      </w:r>
      <w:r>
        <w:rPr>
          <w:sz w:val="28"/>
          <w:szCs w:val="28"/>
          <w:lang w:val="vi-VN"/>
        </w:rPr>
        <w:t xml:space="preserve"> - 201</w:t>
      </w:r>
      <w:r>
        <w:rPr>
          <w:sz w:val="28"/>
          <w:szCs w:val="28"/>
        </w:rPr>
        <w:t>7</w:t>
      </w:r>
      <w:r>
        <w:rPr>
          <w:sz w:val="28"/>
          <w:szCs w:val="28"/>
          <w:lang w:val="vi-VN"/>
        </w:rPr>
        <w:t>, đề ra mục tiêu, phương hướng nhiệm vụ cho nhiệm kỳ 201</w:t>
      </w:r>
      <w:r>
        <w:rPr>
          <w:sz w:val="28"/>
          <w:szCs w:val="28"/>
        </w:rPr>
        <w:t>7</w:t>
      </w:r>
      <w:r>
        <w:rPr>
          <w:sz w:val="28"/>
          <w:szCs w:val="28"/>
          <w:lang w:val="vi-VN"/>
        </w:rPr>
        <w:t xml:space="preserve"> - 20</w:t>
      </w:r>
      <w:r>
        <w:rPr>
          <w:sz w:val="28"/>
          <w:szCs w:val="28"/>
        </w:rPr>
        <w:t>22</w:t>
      </w:r>
      <w:r>
        <w:rPr>
          <w:sz w:val="28"/>
          <w:szCs w:val="28"/>
          <w:lang w:val="vi-VN"/>
        </w:rPr>
        <w:t>, đồng thời bầu BCH Tỉnh Đoàn khóa mới, bầu Đoàn đại biểu đi dự Đại hội Đoàn toàn quốc lần thứ X</w:t>
      </w:r>
      <w:r>
        <w:rPr>
          <w:sz w:val="28"/>
          <w:szCs w:val="28"/>
        </w:rPr>
        <w:t>I</w:t>
      </w:r>
      <w:r>
        <w:rPr>
          <w:sz w:val="28"/>
          <w:szCs w:val="28"/>
          <w:lang w:val="vi-VN"/>
        </w:rPr>
        <w:t>; nghe các báo cáo tham luận của đại diện các Sở, ngành tỉnh và Đoàn thanh niên các cấp</w:t>
      </w:r>
      <w:r>
        <w:rPr>
          <w:sz w:val="28"/>
          <w:szCs w:val="28"/>
        </w:rPr>
        <w:t>.</w:t>
      </w:r>
    </w:p>
    <w:p w:rsidR="00FB2B58" w:rsidRDefault="00FB2B58" w:rsidP="00FB2B58">
      <w:pPr>
        <w:pStyle w:val="BodyText"/>
        <w:spacing w:after="120"/>
        <w:ind w:firstLine="567"/>
        <w:jc w:val="both"/>
        <w:rPr>
          <w:bCs/>
          <w:iCs/>
          <w:sz w:val="28"/>
          <w:szCs w:val="28"/>
        </w:rPr>
      </w:pPr>
      <w:r>
        <w:rPr>
          <w:b/>
          <w:sz w:val="28"/>
          <w:szCs w:val="28"/>
        </w:rPr>
        <w:t>Kết quả bầu nhân sự:</w:t>
      </w:r>
      <w:r>
        <w:rPr>
          <w:sz w:val="28"/>
          <w:szCs w:val="28"/>
        </w:rPr>
        <w:t xml:space="preserve"> </w:t>
      </w:r>
      <w:r>
        <w:rPr>
          <w:iCs/>
          <w:sz w:val="28"/>
          <w:szCs w:val="28"/>
        </w:rPr>
        <w:t>Đại hội đã bầu Ban Chấp hành Tỉnh đoàn khóa XIII</w:t>
      </w:r>
      <w:r>
        <w:rPr>
          <w:bCs/>
          <w:iCs/>
          <w:sz w:val="28"/>
          <w:szCs w:val="28"/>
        </w:rPr>
        <w:t xml:space="preserve"> gồm </w:t>
      </w:r>
      <w:r>
        <w:rPr>
          <w:b/>
          <w:iCs/>
          <w:sz w:val="28"/>
          <w:szCs w:val="28"/>
        </w:rPr>
        <w:t>39</w:t>
      </w:r>
      <w:r>
        <w:rPr>
          <w:bCs/>
          <w:iCs/>
          <w:sz w:val="28"/>
          <w:szCs w:val="28"/>
        </w:rPr>
        <w:t xml:space="preserve"> đồng chí; Tại Hội nghị lần thứ nhất, Ban Chấp hành Tỉnh đoàn khóa XIII (chiều ngày 5/10/2017) đã bầu Ban Thường vụ Tỉnh đoàn gồm </w:t>
      </w:r>
      <w:r>
        <w:rPr>
          <w:b/>
          <w:iCs/>
          <w:sz w:val="28"/>
          <w:szCs w:val="28"/>
        </w:rPr>
        <w:t>13</w:t>
      </w:r>
      <w:r>
        <w:rPr>
          <w:bCs/>
          <w:iCs/>
          <w:sz w:val="28"/>
          <w:szCs w:val="28"/>
        </w:rPr>
        <w:t xml:space="preserve"> đồng chí. Đồng chí </w:t>
      </w:r>
      <w:r>
        <w:rPr>
          <w:b/>
          <w:iCs/>
          <w:sz w:val="28"/>
          <w:szCs w:val="28"/>
        </w:rPr>
        <w:t>Trần Lê Duy</w:t>
      </w:r>
      <w:r>
        <w:rPr>
          <w:bCs/>
          <w:iCs/>
          <w:sz w:val="28"/>
          <w:szCs w:val="28"/>
        </w:rPr>
        <w:t xml:space="preserve"> được bầu giữ chức vụ Bí thư Tỉnh đoàn; Đồng chí </w:t>
      </w:r>
      <w:r>
        <w:rPr>
          <w:b/>
          <w:bCs/>
          <w:iCs/>
          <w:sz w:val="28"/>
          <w:szCs w:val="28"/>
        </w:rPr>
        <w:t>Hoàng Thị Thanh Thúy, Võ Quốc Khánh, Nguyễn Tiến Tân</w:t>
      </w:r>
      <w:r>
        <w:rPr>
          <w:bCs/>
          <w:iCs/>
          <w:sz w:val="28"/>
          <w:szCs w:val="28"/>
        </w:rPr>
        <w:t xml:space="preserve"> giữ chức vụ Phó Bí thư Tỉnh đoàn. Đồng chí </w:t>
      </w:r>
      <w:r>
        <w:rPr>
          <w:b/>
          <w:sz w:val="28"/>
          <w:szCs w:val="28"/>
        </w:rPr>
        <w:t>Hoàng Thị Thanh Thuý</w:t>
      </w:r>
      <w:r>
        <w:rPr>
          <w:sz w:val="28"/>
          <w:szCs w:val="28"/>
        </w:rPr>
        <w:t xml:space="preserve"> còn được tín nhiệm giữ chức vụ Chủ nhiệm Uỷ ban Kiểm tra Tỉnh đoàn. Đại hội đã </w:t>
      </w:r>
      <w:r>
        <w:rPr>
          <w:bCs/>
          <w:iCs/>
          <w:sz w:val="28"/>
          <w:szCs w:val="28"/>
        </w:rPr>
        <w:t xml:space="preserve">bầu Đoàn đại biểu đi dự Đại hội Đại biểu toàn quốc Đoàn TNCS Hồ Chí Minh lần thứ XI gồm </w:t>
      </w:r>
      <w:r>
        <w:rPr>
          <w:b/>
          <w:bCs/>
          <w:iCs/>
          <w:sz w:val="28"/>
          <w:szCs w:val="28"/>
        </w:rPr>
        <w:t>10</w:t>
      </w:r>
      <w:r>
        <w:rPr>
          <w:bCs/>
          <w:iCs/>
          <w:sz w:val="28"/>
          <w:szCs w:val="28"/>
        </w:rPr>
        <w:t xml:space="preserve"> đại biểu chính thức và </w:t>
      </w:r>
      <w:r>
        <w:rPr>
          <w:b/>
          <w:bCs/>
          <w:iCs/>
          <w:sz w:val="28"/>
          <w:szCs w:val="28"/>
        </w:rPr>
        <w:t>01</w:t>
      </w:r>
      <w:r>
        <w:rPr>
          <w:bCs/>
          <w:iCs/>
          <w:sz w:val="28"/>
          <w:szCs w:val="28"/>
        </w:rPr>
        <w:t xml:space="preserve"> đại biểu dự khuyết.</w:t>
      </w:r>
    </w:p>
    <w:p w:rsidR="00FB2B58" w:rsidRDefault="00FB2B58" w:rsidP="00FB2B58">
      <w:pPr>
        <w:spacing w:after="120"/>
        <w:ind w:firstLine="567"/>
        <w:jc w:val="both"/>
        <w:rPr>
          <w:b/>
          <w:bCs/>
          <w:iCs/>
          <w:sz w:val="28"/>
          <w:szCs w:val="28"/>
        </w:rPr>
      </w:pPr>
      <w:r>
        <w:rPr>
          <w:b/>
          <w:bCs/>
          <w:iCs/>
          <w:sz w:val="28"/>
          <w:szCs w:val="28"/>
        </w:rPr>
        <w:t>II. Đánh giá công tác tổ chức Đại hội</w:t>
      </w:r>
    </w:p>
    <w:p w:rsidR="00FB2B58" w:rsidRDefault="00FB2B58" w:rsidP="00FB2B58">
      <w:pPr>
        <w:spacing w:after="120"/>
        <w:ind w:firstLine="567"/>
        <w:jc w:val="both"/>
        <w:rPr>
          <w:b/>
          <w:bCs/>
          <w:iCs/>
          <w:sz w:val="28"/>
          <w:szCs w:val="28"/>
        </w:rPr>
      </w:pPr>
      <w:r>
        <w:rPr>
          <w:b/>
          <w:bCs/>
          <w:iCs/>
          <w:sz w:val="28"/>
          <w:szCs w:val="28"/>
        </w:rPr>
        <w:t>1.Về</w:t>
      </w:r>
      <w:r>
        <w:rPr>
          <w:b/>
          <w:bCs/>
          <w:iCs/>
          <w:sz w:val="28"/>
          <w:szCs w:val="28"/>
        </w:rPr>
        <w:t xml:space="preserve"> công tác tuyên truyền Đại hội</w:t>
      </w:r>
    </w:p>
    <w:p w:rsidR="00FB2B58" w:rsidRDefault="00FB2B58" w:rsidP="00FB2B58">
      <w:pPr>
        <w:spacing w:after="120"/>
        <w:ind w:firstLine="567"/>
        <w:jc w:val="both"/>
        <w:rPr>
          <w:bCs/>
          <w:iCs/>
          <w:sz w:val="28"/>
          <w:szCs w:val="28"/>
        </w:rPr>
      </w:pPr>
      <w:r>
        <w:rPr>
          <w:bCs/>
          <w:iCs/>
          <w:sz w:val="28"/>
          <w:szCs w:val="28"/>
        </w:rPr>
        <w:t>Đại hội lần này Ban Thường vụ Tỉnh đoàn tập thực hiện hiệu quả công tác tuyên truyền trước và trong Đại hội, cụ thể:</w:t>
      </w:r>
    </w:p>
    <w:p w:rsidR="00FB2B58" w:rsidRDefault="00FB2B58" w:rsidP="00FB2B58">
      <w:pPr>
        <w:spacing w:after="120"/>
        <w:ind w:firstLine="567"/>
        <w:jc w:val="both"/>
        <w:rPr>
          <w:bCs/>
          <w:iCs/>
          <w:sz w:val="28"/>
          <w:szCs w:val="28"/>
        </w:rPr>
      </w:pPr>
      <w:r>
        <w:rPr>
          <w:bCs/>
          <w:iCs/>
          <w:sz w:val="28"/>
          <w:szCs w:val="28"/>
        </w:rPr>
        <w:t xml:space="preserve">-Trước Đại hội: Tổ chức cuộc thi thiết kế logo, họp báo công bố Logo chính thức và các hoạt động tuyên truyền cho Đại hội Đoàn TNCS tỉnh Tây Ninh lần thứ XIII; tổ chức cuộc thi viết Hiến kế cho Đoàn; Tuyên truyền trực quan các khẩu hiệu chào mừng Đại hội bằng hệ thống pano, băng rôn, baner, biểu trưng, thảm hoa tại trung tâm Thành phố Tây Ninh, các điểm du lịch, các cơ quan Đoàn Thanh niên; chỉ đạo các cơ sở Đoàn trong toàn tỉnh tổ chức các hoạt động thi đua lập thành tích chào mừng Đại hội, tuyên truyền tại các trụ sở cơ quan, đơn vị bằng hệ thống baner, băng rôn; Tổ chức triển lãm ảnh </w:t>
      </w:r>
      <w:r>
        <w:rPr>
          <w:b/>
          <w:bCs/>
          <w:iCs/>
          <w:sz w:val="28"/>
          <w:szCs w:val="28"/>
        </w:rPr>
        <w:t>5</w:t>
      </w:r>
      <w:r>
        <w:rPr>
          <w:bCs/>
          <w:iCs/>
          <w:sz w:val="28"/>
          <w:szCs w:val="28"/>
        </w:rPr>
        <w:t xml:space="preserve"> ngày, tại Công viên 30/4 với chủ đề </w:t>
      </w:r>
      <w:r>
        <w:rPr>
          <w:bCs/>
          <w:i/>
          <w:iCs/>
          <w:sz w:val="28"/>
          <w:szCs w:val="28"/>
        </w:rPr>
        <w:t>“Tuổi trẻ Tây Ninh 5 năm nhìn lại một chặng đường</w:t>
      </w:r>
      <w:r>
        <w:rPr>
          <w:bCs/>
          <w:iCs/>
          <w:sz w:val="28"/>
          <w:szCs w:val="28"/>
        </w:rPr>
        <w:t xml:space="preserve">”, đã thu hút hơn </w:t>
      </w:r>
      <w:r>
        <w:rPr>
          <w:b/>
          <w:bCs/>
          <w:iCs/>
          <w:sz w:val="28"/>
          <w:szCs w:val="28"/>
        </w:rPr>
        <w:t>1.500</w:t>
      </w:r>
      <w:r>
        <w:rPr>
          <w:bCs/>
          <w:iCs/>
          <w:sz w:val="28"/>
          <w:szCs w:val="28"/>
        </w:rPr>
        <w:t xml:space="preserve"> lượt </w:t>
      </w:r>
      <w:r>
        <w:rPr>
          <w:bCs/>
          <w:iCs/>
          <w:sz w:val="28"/>
          <w:szCs w:val="28"/>
        </w:rPr>
        <w:lastRenderedPageBreak/>
        <w:t>đoàn viên, thanh niên và nhân dân tham quan; Xây dựng phóng sự, trailer giới thiệu về Đại hội Đại biểu Đoàn TNCS Hồ Chí Minh tỉnh Tây Ninh phát trên Đài Phát thanh - Truyền hình Tây Ninh.</w:t>
      </w:r>
    </w:p>
    <w:p w:rsidR="00FB2B58" w:rsidRDefault="00FB2B58" w:rsidP="00FB2B58">
      <w:pPr>
        <w:spacing w:after="120"/>
        <w:ind w:firstLine="567"/>
        <w:jc w:val="both"/>
        <w:rPr>
          <w:bCs/>
          <w:iCs/>
          <w:sz w:val="28"/>
          <w:szCs w:val="28"/>
        </w:rPr>
      </w:pPr>
      <w:r>
        <w:rPr>
          <w:bCs/>
          <w:iCs/>
          <w:sz w:val="28"/>
          <w:szCs w:val="28"/>
        </w:rPr>
        <w:t>- Trong Đại hội: Phát hành phụ trương 4 trang màu trên Báo Tây Ninh với các tuyến tin, bài nổi bật giới thiệu về nội dung kết quả công tác Đoàn và phong trào thanh thiếu nhi nhiệm kỳ 2012 – 2017 và những định hướng công tác Đoàn của tỉnh Tây Ninh nhiệm kỳ 2017 – 2022; phối hợp ấn hành mẫu vé số với khẩu hiệu tuyên truyền Đại hội; triển lãm ảnh</w:t>
      </w:r>
      <w:r>
        <w:rPr>
          <w:b/>
          <w:bCs/>
          <w:iCs/>
          <w:sz w:val="28"/>
          <w:szCs w:val="28"/>
        </w:rPr>
        <w:t xml:space="preserve"> 02</w:t>
      </w:r>
      <w:r>
        <w:rPr>
          <w:bCs/>
          <w:iCs/>
          <w:sz w:val="28"/>
          <w:szCs w:val="28"/>
        </w:rPr>
        <w:t xml:space="preserve"> ngày tại nơi diễn ra Đại hội, xây dựng các phóng sự  tuyên truyền các mô hình hay, cách làm hiệu quả trong nhiệm kỳ; Xây dựng thông cáo báo chí, phối hợp với các cơ quan thông tấn báo chí đưa tin, tuyên truyền về Đại hội trên các kênh thông tin trong và ngoài tỉnh; thực hiện live stream sự kiện trên mạng xã hội facebook phiên khai mạc và bế mạc Đại hội thu hút hơn </w:t>
      </w:r>
      <w:r>
        <w:rPr>
          <w:b/>
          <w:bCs/>
          <w:iCs/>
          <w:sz w:val="28"/>
          <w:szCs w:val="28"/>
        </w:rPr>
        <w:t>10.000</w:t>
      </w:r>
      <w:r>
        <w:rPr>
          <w:bCs/>
          <w:iCs/>
          <w:sz w:val="28"/>
          <w:szCs w:val="28"/>
        </w:rPr>
        <w:t xml:space="preserve"> lượt xem, </w:t>
      </w:r>
      <w:r>
        <w:rPr>
          <w:b/>
          <w:bCs/>
          <w:iCs/>
          <w:sz w:val="28"/>
          <w:szCs w:val="28"/>
        </w:rPr>
        <w:t>150</w:t>
      </w:r>
      <w:r>
        <w:rPr>
          <w:bCs/>
          <w:iCs/>
          <w:sz w:val="28"/>
          <w:szCs w:val="28"/>
        </w:rPr>
        <w:t xml:space="preserve"> lượt chia sẻ, tiếp cận hơn </w:t>
      </w:r>
      <w:r>
        <w:rPr>
          <w:b/>
          <w:bCs/>
          <w:iCs/>
          <w:sz w:val="28"/>
          <w:szCs w:val="28"/>
        </w:rPr>
        <w:t>60.000</w:t>
      </w:r>
      <w:r>
        <w:rPr>
          <w:bCs/>
          <w:iCs/>
          <w:sz w:val="28"/>
          <w:szCs w:val="28"/>
        </w:rPr>
        <w:t xml:space="preserve"> người; phối hợp nhắn tin tuyên truyền sự kiện trên hệ thống tin nhắn các đầu số do VNPT Tây Ninh quản lý. </w:t>
      </w:r>
    </w:p>
    <w:p w:rsidR="00FB2B58" w:rsidRDefault="00FB2B58" w:rsidP="00FB2B58">
      <w:pPr>
        <w:spacing w:after="120"/>
        <w:ind w:firstLine="567"/>
        <w:jc w:val="both"/>
        <w:rPr>
          <w:b/>
          <w:bCs/>
          <w:iCs/>
          <w:sz w:val="28"/>
          <w:szCs w:val="28"/>
        </w:rPr>
      </w:pPr>
      <w:r>
        <w:rPr>
          <w:b/>
          <w:bCs/>
          <w:iCs/>
          <w:sz w:val="28"/>
          <w:szCs w:val="28"/>
        </w:rPr>
        <w:t xml:space="preserve">2.Về nội dung </w:t>
      </w:r>
    </w:p>
    <w:p w:rsidR="00FB2B58" w:rsidRDefault="00FB2B58" w:rsidP="00FB2B58">
      <w:pPr>
        <w:spacing w:after="120"/>
        <w:ind w:firstLine="567"/>
        <w:jc w:val="both"/>
        <w:rPr>
          <w:bCs/>
          <w:iCs/>
          <w:sz w:val="28"/>
          <w:szCs w:val="28"/>
        </w:rPr>
      </w:pPr>
      <w:r>
        <w:rPr>
          <w:bCs/>
          <w:iCs/>
          <w:sz w:val="28"/>
          <w:szCs w:val="28"/>
        </w:rPr>
        <w:t>Văn kiện trình tại Đại hội được đầu tư rất kỹ về nội dung. Ngoài báo cáo chính trị, mục tiêu, chỉ tiêu, giải pháp nhiệm kỳ tới, các báo cáo chuyên đề của Ban Chấp hành Tỉnh đoàn khóa XII, còn trình các Đề án, chương trình đã đề ra trong nhiệm kỳ 2012 – 2017 do Đại hội XIII quyết định. Nhất là dự thảo về 04 chương trình đột phá giai đoạn 2017 - 2022:</w:t>
      </w:r>
    </w:p>
    <w:p w:rsidR="00FB2B58" w:rsidRDefault="00FB2B58" w:rsidP="00FB2B58">
      <w:pPr>
        <w:spacing w:after="120"/>
        <w:ind w:firstLine="540"/>
        <w:jc w:val="both"/>
        <w:rPr>
          <w:spacing w:val="-4"/>
          <w:sz w:val="28"/>
          <w:szCs w:val="28"/>
        </w:rPr>
      </w:pPr>
      <w:r>
        <w:rPr>
          <w:spacing w:val="-4"/>
          <w:sz w:val="28"/>
          <w:szCs w:val="28"/>
          <w:lang w:val="vi-VN"/>
        </w:rPr>
        <w:t>- Chương trình “</w:t>
      </w:r>
      <w:r>
        <w:rPr>
          <w:i/>
          <w:spacing w:val="-4"/>
          <w:sz w:val="28"/>
          <w:szCs w:val="28"/>
          <w:lang w:val="vi-VN"/>
        </w:rPr>
        <w:t>Thanh niên</w:t>
      </w:r>
      <w:r>
        <w:rPr>
          <w:i/>
          <w:spacing w:val="-4"/>
          <w:sz w:val="28"/>
          <w:szCs w:val="28"/>
        </w:rPr>
        <w:t xml:space="preserve"> xung kích</w:t>
      </w:r>
      <w:r>
        <w:rPr>
          <w:i/>
          <w:spacing w:val="-4"/>
          <w:sz w:val="28"/>
          <w:szCs w:val="28"/>
          <w:lang w:val="vi-VN"/>
        </w:rPr>
        <w:t xml:space="preserve"> tham gia </w:t>
      </w:r>
      <w:r>
        <w:rPr>
          <w:i/>
          <w:spacing w:val="-4"/>
          <w:sz w:val="28"/>
          <w:szCs w:val="28"/>
        </w:rPr>
        <w:t>sản xuất nông nghiệp xanh, sạch theo hướng ứng dụng công nghệ cao”.</w:t>
      </w:r>
    </w:p>
    <w:p w:rsidR="00FB2B58" w:rsidRDefault="00FB2B58" w:rsidP="00FB2B58">
      <w:pPr>
        <w:spacing w:after="120"/>
        <w:ind w:firstLine="540"/>
        <w:jc w:val="both"/>
        <w:rPr>
          <w:spacing w:val="-4"/>
          <w:sz w:val="28"/>
          <w:szCs w:val="28"/>
          <w:lang w:val="vi-VN"/>
        </w:rPr>
      </w:pPr>
      <w:r>
        <w:rPr>
          <w:spacing w:val="-4"/>
          <w:sz w:val="28"/>
          <w:szCs w:val="28"/>
          <w:lang w:val="vi-VN"/>
        </w:rPr>
        <w:t>- Chương trình “</w:t>
      </w:r>
      <w:r>
        <w:rPr>
          <w:i/>
          <w:spacing w:val="-4"/>
          <w:sz w:val="28"/>
          <w:szCs w:val="28"/>
          <w:lang w:val="vi-VN"/>
        </w:rPr>
        <w:t xml:space="preserve">Thanh niên công chức, viên chức hành động vì </w:t>
      </w:r>
      <w:r>
        <w:rPr>
          <w:i/>
          <w:spacing w:val="-4"/>
          <w:sz w:val="28"/>
          <w:szCs w:val="28"/>
        </w:rPr>
        <w:t>đô thị văn minh</w:t>
      </w:r>
      <w:r>
        <w:rPr>
          <w:spacing w:val="-4"/>
          <w:sz w:val="28"/>
          <w:szCs w:val="28"/>
          <w:lang w:val="vi-VN"/>
        </w:rPr>
        <w:t>”.</w:t>
      </w:r>
    </w:p>
    <w:p w:rsidR="00FB2B58" w:rsidRDefault="00FB2B58" w:rsidP="00FB2B58">
      <w:pPr>
        <w:spacing w:after="120"/>
        <w:ind w:firstLine="540"/>
        <w:jc w:val="both"/>
        <w:rPr>
          <w:spacing w:val="-4"/>
          <w:sz w:val="28"/>
          <w:szCs w:val="28"/>
          <w:lang w:val="vi-VN"/>
        </w:rPr>
      </w:pPr>
      <w:r>
        <w:rPr>
          <w:spacing w:val="-4"/>
          <w:sz w:val="28"/>
          <w:szCs w:val="28"/>
          <w:lang w:val="vi-VN"/>
        </w:rPr>
        <w:t>- Chương trình “</w:t>
      </w:r>
      <w:r>
        <w:rPr>
          <w:i/>
          <w:spacing w:val="-4"/>
          <w:sz w:val="28"/>
          <w:szCs w:val="28"/>
          <w:lang w:val="vi-VN"/>
        </w:rPr>
        <w:t>Hỗ trợ thanh niên khởi nghiệp</w:t>
      </w:r>
      <w:r>
        <w:rPr>
          <w:spacing w:val="-4"/>
          <w:sz w:val="28"/>
          <w:szCs w:val="28"/>
          <w:lang w:val="vi-VN"/>
        </w:rPr>
        <w:t>”.</w:t>
      </w:r>
    </w:p>
    <w:p w:rsidR="00FB2B58" w:rsidRDefault="00FB2B58" w:rsidP="00FB2B58">
      <w:pPr>
        <w:spacing w:after="120"/>
        <w:ind w:firstLine="540"/>
        <w:jc w:val="both"/>
        <w:rPr>
          <w:spacing w:val="-4"/>
          <w:sz w:val="28"/>
          <w:szCs w:val="28"/>
          <w:lang w:val="vi-VN"/>
        </w:rPr>
      </w:pPr>
      <w:r>
        <w:rPr>
          <w:spacing w:val="-4"/>
          <w:sz w:val="28"/>
          <w:szCs w:val="28"/>
          <w:lang w:val="vi-VN"/>
        </w:rPr>
        <w:t>- Chương trình “</w:t>
      </w:r>
      <w:r>
        <w:rPr>
          <w:i/>
          <w:spacing w:val="-4"/>
          <w:sz w:val="28"/>
          <w:szCs w:val="28"/>
          <w:lang w:val="vi-VN"/>
        </w:rPr>
        <w:t>Bồi dưỡng tài năng trẻ</w:t>
      </w:r>
      <w:r>
        <w:rPr>
          <w:spacing w:val="-4"/>
          <w:sz w:val="28"/>
          <w:szCs w:val="28"/>
          <w:lang w:val="vi-VN"/>
        </w:rPr>
        <w:t>”.</w:t>
      </w:r>
    </w:p>
    <w:p w:rsidR="00FB2B58" w:rsidRDefault="00FB2B58" w:rsidP="00FB2B58">
      <w:pPr>
        <w:spacing w:after="120"/>
        <w:ind w:firstLine="567"/>
        <w:jc w:val="both"/>
        <w:rPr>
          <w:bCs/>
          <w:iCs/>
          <w:sz w:val="28"/>
          <w:szCs w:val="28"/>
        </w:rPr>
      </w:pPr>
      <w:r>
        <w:rPr>
          <w:bCs/>
          <w:iCs/>
          <w:sz w:val="28"/>
          <w:szCs w:val="28"/>
        </w:rPr>
        <w:t>Lần này mục tiêu, phương hướng và các chương trình giai đoạn 2017 – 2022 bám sát các chủ trương, định hướng của Tỉnh ủy và Trung ương Đoàn, được các ngành, đại biểu tham dự Đại hội đồng thuận và đánh giá cao.</w:t>
      </w:r>
    </w:p>
    <w:p w:rsidR="00FB2B58" w:rsidRDefault="00FB2B58" w:rsidP="00FB2B58">
      <w:pPr>
        <w:spacing w:after="120"/>
        <w:ind w:firstLine="567"/>
        <w:jc w:val="both"/>
        <w:rPr>
          <w:b/>
          <w:bCs/>
          <w:iCs/>
          <w:sz w:val="28"/>
          <w:szCs w:val="28"/>
        </w:rPr>
      </w:pPr>
      <w:r>
        <w:rPr>
          <w:b/>
          <w:bCs/>
          <w:iCs/>
          <w:sz w:val="28"/>
          <w:szCs w:val="28"/>
        </w:rPr>
        <w:t>3. Về ý nghĩa Đại hội</w:t>
      </w:r>
    </w:p>
    <w:p w:rsidR="00FB2B58" w:rsidRDefault="00FB2B58" w:rsidP="00FB2B58">
      <w:pPr>
        <w:spacing w:after="120"/>
        <w:ind w:firstLine="720"/>
        <w:jc w:val="both"/>
        <w:rPr>
          <w:color w:val="000000"/>
          <w:sz w:val="28"/>
          <w:szCs w:val="28"/>
        </w:rPr>
      </w:pPr>
      <w:r>
        <w:rPr>
          <w:sz w:val="28"/>
          <w:szCs w:val="28"/>
        </w:rPr>
        <w:t xml:space="preserve">Đại hội Đại biểu Đoàn TNCS Hồ Chí Minh tỉnh Tây Ninh lần thứ XIII đã thành công tốt đẹp. Những quyết định của Đại hội thể hiện ý chí và nguyện vọng của tuổi trẻ tỉnh nhà mong muốn được đem tài năng, sức trẻ cống hiến, góp phần xây dựng quê hương Tây Ninh giàu đẹp, văn minh, nghĩa tình, </w:t>
      </w:r>
      <w:r>
        <w:rPr>
          <w:color w:val="000000"/>
          <w:sz w:val="28"/>
          <w:szCs w:val="28"/>
          <w:lang w:val="vi-VN"/>
        </w:rPr>
        <w:t>phấn đấu thực hiện thành công Nghị quyết Đại hội Đảng bộ tỉnh lần thứ X, góp phần đưa tỉnh Tây Ninh trở thành tỉnh công nghiệp theo hướng hiện đại</w:t>
      </w:r>
      <w:r>
        <w:rPr>
          <w:color w:val="000000"/>
          <w:sz w:val="28"/>
          <w:szCs w:val="28"/>
        </w:rPr>
        <w:t>.</w:t>
      </w:r>
    </w:p>
    <w:p w:rsidR="00FB2B58" w:rsidRDefault="00FB2B58" w:rsidP="00FB2B58">
      <w:pPr>
        <w:spacing w:after="120"/>
        <w:ind w:firstLine="720"/>
        <w:jc w:val="both"/>
        <w:rPr>
          <w:sz w:val="28"/>
          <w:szCs w:val="28"/>
        </w:rPr>
      </w:pPr>
      <w:r>
        <w:rPr>
          <w:sz w:val="28"/>
          <w:szCs w:val="28"/>
        </w:rPr>
        <w:lastRenderedPageBreak/>
        <w:t xml:space="preserve">Với tinh thần tiếp tục phát huy vai trò của thanh niên trong xây dựng và bảo vệ Tổ quốc, xung kích, sáng tạo trên mọi lĩnh vực. Đại hội kêu gọi toàn thể thanh thiếu nhi trong tỉnh phát huy truyền thống quê hương </w:t>
      </w:r>
      <w:r>
        <w:rPr>
          <w:i/>
          <w:sz w:val="28"/>
          <w:szCs w:val="28"/>
        </w:rPr>
        <w:t>“Trung dũng, kiên cường”</w:t>
      </w:r>
      <w:r>
        <w:rPr>
          <w:sz w:val="28"/>
          <w:szCs w:val="28"/>
        </w:rPr>
        <w:t>, nắm chắc thời cơ, khắc phục mọi khó khăn, thách thức, quyết tâm thực hiện thắng lợi Nghị quyết Đại hội đại biểu Đoàn TNCS Hồ Chí Minh tỉnh Tây Ninh lần thứ XIII, nhiệm kỳ 2017 - 2022.</w:t>
      </w:r>
      <w:r>
        <w:rPr>
          <w:sz w:val="28"/>
          <w:szCs w:val="28"/>
        </w:rPr>
        <w:t>/.</w:t>
      </w:r>
    </w:p>
    <w:p w:rsidR="00FB2B58" w:rsidRDefault="00FB2B58" w:rsidP="00FB2B58">
      <w:pPr>
        <w:spacing w:after="120"/>
        <w:ind w:firstLine="720"/>
        <w:jc w:val="both"/>
        <w:rPr>
          <w:sz w:val="28"/>
          <w:szCs w:val="28"/>
          <w:lang w:val="nl-NL"/>
        </w:rPr>
      </w:pPr>
    </w:p>
    <w:tbl>
      <w:tblPr>
        <w:tblW w:w="9464" w:type="dxa"/>
        <w:tblLook w:val="01E0" w:firstRow="1" w:lastRow="1" w:firstColumn="1" w:lastColumn="1" w:noHBand="0" w:noVBand="0"/>
      </w:tblPr>
      <w:tblGrid>
        <w:gridCol w:w="3554"/>
        <w:gridCol w:w="5910"/>
      </w:tblGrid>
      <w:tr w:rsidR="00FB2B58" w:rsidTr="00FB2B58">
        <w:trPr>
          <w:trHeight w:val="1180"/>
        </w:trPr>
        <w:tc>
          <w:tcPr>
            <w:tcW w:w="3554" w:type="dxa"/>
          </w:tcPr>
          <w:p w:rsidR="00FB2B58" w:rsidRDefault="00FB2B58">
            <w:pPr>
              <w:pStyle w:val="BodyTextIndent"/>
              <w:spacing w:line="240" w:lineRule="auto"/>
              <w:ind w:firstLine="0"/>
              <w:rPr>
                <w:iCs/>
                <w:color w:val="000000"/>
                <w:sz w:val="22"/>
                <w:szCs w:val="28"/>
              </w:rPr>
            </w:pPr>
          </w:p>
        </w:tc>
        <w:tc>
          <w:tcPr>
            <w:tcW w:w="5910" w:type="dxa"/>
          </w:tcPr>
          <w:p w:rsidR="00FB2B58" w:rsidRDefault="00FB2B58">
            <w:pPr>
              <w:pStyle w:val="BodyTextIndent"/>
              <w:spacing w:line="240" w:lineRule="auto"/>
              <w:ind w:firstLine="624"/>
              <w:rPr>
                <w:b/>
                <w:color w:val="000000"/>
                <w:szCs w:val="28"/>
              </w:rPr>
            </w:pPr>
          </w:p>
        </w:tc>
      </w:tr>
    </w:tbl>
    <w:p w:rsidR="00FB2B58" w:rsidRDefault="00FB2B58" w:rsidP="00FB2B58"/>
    <w:p w:rsidR="00FB2B58" w:rsidRDefault="00FB2B58" w:rsidP="00FB2B58">
      <w:pPr>
        <w:pStyle w:val="BodyText"/>
        <w:spacing w:before="120"/>
        <w:jc w:val="both"/>
        <w:rPr>
          <w:bCs/>
          <w:iCs/>
          <w:sz w:val="32"/>
          <w:szCs w:val="28"/>
          <w:lang w:val="vi-VN"/>
        </w:rPr>
      </w:pPr>
    </w:p>
    <w:p w:rsidR="00264981" w:rsidRDefault="00264981"/>
    <w:sectPr w:rsidR="00264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698"/>
    <w:rsid w:val="00264981"/>
    <w:rsid w:val="003D0698"/>
    <w:rsid w:val="00FB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B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B2B58"/>
    <w:pPr>
      <w:keepNext/>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2B58"/>
    <w:rPr>
      <w:rFonts w:ascii="Times New Roman" w:eastAsia="Times New Roman" w:hAnsi="Times New Roman" w:cs="Times New Roman"/>
      <w:sz w:val="28"/>
      <w:szCs w:val="28"/>
    </w:rPr>
  </w:style>
  <w:style w:type="paragraph" w:styleId="Title">
    <w:name w:val="Title"/>
    <w:basedOn w:val="Normal"/>
    <w:link w:val="TitleChar"/>
    <w:qFormat/>
    <w:rsid w:val="00FB2B58"/>
    <w:pPr>
      <w:jc w:val="center"/>
    </w:pPr>
    <w:rPr>
      <w:b/>
      <w:bCs/>
      <w:sz w:val="30"/>
    </w:rPr>
  </w:style>
  <w:style w:type="character" w:customStyle="1" w:styleId="TitleChar">
    <w:name w:val="Title Char"/>
    <w:basedOn w:val="DefaultParagraphFont"/>
    <w:link w:val="Title"/>
    <w:rsid w:val="00FB2B58"/>
    <w:rPr>
      <w:rFonts w:ascii="Times New Roman" w:eastAsia="Times New Roman" w:hAnsi="Times New Roman" w:cs="Times New Roman"/>
      <w:b/>
      <w:bCs/>
      <w:sz w:val="30"/>
      <w:szCs w:val="24"/>
    </w:rPr>
  </w:style>
  <w:style w:type="paragraph" w:styleId="BodyText">
    <w:name w:val="Body Text"/>
    <w:basedOn w:val="Normal"/>
    <w:link w:val="BodyTextChar"/>
    <w:semiHidden/>
    <w:unhideWhenUsed/>
    <w:rsid w:val="00FB2B58"/>
    <w:pPr>
      <w:jc w:val="center"/>
    </w:pPr>
  </w:style>
  <w:style w:type="character" w:customStyle="1" w:styleId="BodyTextChar">
    <w:name w:val="Body Text Char"/>
    <w:basedOn w:val="DefaultParagraphFont"/>
    <w:link w:val="BodyText"/>
    <w:semiHidden/>
    <w:rsid w:val="00FB2B58"/>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FB2B58"/>
    <w:pPr>
      <w:spacing w:line="264" w:lineRule="auto"/>
      <w:ind w:firstLine="720"/>
      <w:jc w:val="both"/>
    </w:pPr>
    <w:rPr>
      <w:sz w:val="28"/>
    </w:rPr>
  </w:style>
  <w:style w:type="character" w:customStyle="1" w:styleId="BodyTextIndentChar">
    <w:name w:val="Body Text Indent Char"/>
    <w:basedOn w:val="DefaultParagraphFont"/>
    <w:link w:val="BodyTextIndent"/>
    <w:rsid w:val="00FB2B58"/>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B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B2B58"/>
    <w:pPr>
      <w:keepNext/>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2B58"/>
    <w:rPr>
      <w:rFonts w:ascii="Times New Roman" w:eastAsia="Times New Roman" w:hAnsi="Times New Roman" w:cs="Times New Roman"/>
      <w:sz w:val="28"/>
      <w:szCs w:val="28"/>
    </w:rPr>
  </w:style>
  <w:style w:type="paragraph" w:styleId="Title">
    <w:name w:val="Title"/>
    <w:basedOn w:val="Normal"/>
    <w:link w:val="TitleChar"/>
    <w:qFormat/>
    <w:rsid w:val="00FB2B58"/>
    <w:pPr>
      <w:jc w:val="center"/>
    </w:pPr>
    <w:rPr>
      <w:b/>
      <w:bCs/>
      <w:sz w:val="30"/>
    </w:rPr>
  </w:style>
  <w:style w:type="character" w:customStyle="1" w:styleId="TitleChar">
    <w:name w:val="Title Char"/>
    <w:basedOn w:val="DefaultParagraphFont"/>
    <w:link w:val="Title"/>
    <w:rsid w:val="00FB2B58"/>
    <w:rPr>
      <w:rFonts w:ascii="Times New Roman" w:eastAsia="Times New Roman" w:hAnsi="Times New Roman" w:cs="Times New Roman"/>
      <w:b/>
      <w:bCs/>
      <w:sz w:val="30"/>
      <w:szCs w:val="24"/>
    </w:rPr>
  </w:style>
  <w:style w:type="paragraph" w:styleId="BodyText">
    <w:name w:val="Body Text"/>
    <w:basedOn w:val="Normal"/>
    <w:link w:val="BodyTextChar"/>
    <w:semiHidden/>
    <w:unhideWhenUsed/>
    <w:rsid w:val="00FB2B58"/>
    <w:pPr>
      <w:jc w:val="center"/>
    </w:pPr>
  </w:style>
  <w:style w:type="character" w:customStyle="1" w:styleId="BodyTextChar">
    <w:name w:val="Body Text Char"/>
    <w:basedOn w:val="DefaultParagraphFont"/>
    <w:link w:val="BodyText"/>
    <w:semiHidden/>
    <w:rsid w:val="00FB2B58"/>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FB2B58"/>
    <w:pPr>
      <w:spacing w:line="264" w:lineRule="auto"/>
      <w:ind w:firstLine="720"/>
      <w:jc w:val="both"/>
    </w:pPr>
    <w:rPr>
      <w:sz w:val="28"/>
    </w:rPr>
  </w:style>
  <w:style w:type="character" w:customStyle="1" w:styleId="BodyTextIndentChar">
    <w:name w:val="Body Text Indent Char"/>
    <w:basedOn w:val="DefaultParagraphFont"/>
    <w:link w:val="BodyTextIndent"/>
    <w:rsid w:val="00FB2B58"/>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33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1168</Words>
  <Characters>6660</Characters>
  <Application>Microsoft Office Word</Application>
  <DocSecurity>0</DocSecurity>
  <Lines>55</Lines>
  <Paragraphs>15</Paragraphs>
  <ScaleCrop>false</ScaleCrop>
  <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BTG-Duoc</dc:creator>
  <cp:keywords/>
  <dc:description/>
  <cp:lastModifiedBy>BTG-Duoc</cp:lastModifiedBy>
  <cp:revision>2</cp:revision>
  <dcterms:created xsi:type="dcterms:W3CDTF">2017-10-10T07:46:00Z</dcterms:created>
  <dcterms:modified xsi:type="dcterms:W3CDTF">2017-10-10T07:48:00Z</dcterms:modified>
</cp:coreProperties>
</file>